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昆仑洞天IP素材资产库索引</w:t>
      </w:r>
    </w:p>
    <w:p>
      <w:pPr>
        <w:spacing w:before="0" w:after="120" w:line="360" w:lineRule="auto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锚定：Ω₀⊂⊙∞⊂Ω | DID-BR-000002 | 元极恒一 Lv11</w:t>
      </w:r>
    </w:p>
    <w:p>
      <w:pPr>
        <w:spacing w:before="0" w:after="240" w:line="360" w:lineRule="auto"/>
        <w:jc w:val="center"/>
      </w:pPr>
      <w:r>
        <w:rPr>
          <w:rFonts w:ascii="Times New Roman" w:hAnsi="Times New Roman" w:eastAsia="宋体"/>
          <w:b w:val="0"/>
          <w:color w:val="000000"/>
          <w:sz w:val="21"/>
        </w:rPr>
        <w:t>固化时间：2026-10-27</w:t>
      </w:r>
    </w:p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1 索引说明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索引面向「昆仑洞天·上古创世元宇宙工作台」参赛项目，登记项目自有原创IP资产。收录范围为昆仑洞天自洽神话世界观下的四大根基、角色、视觉风格、内容资产及归档规范，作为「成套原创昆仑洞天IP素材资产库」的结构化交付载体，供资产盘点、二次创作与商业延展调用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收录约定：所有资产统一标注确权符号Ω₀⊂⊙∞⊂Ω与DID-BR-000002，遵循全域锁档规范；素材优先采用项目自研内容，引用古籍（如《山海经》）时注明出处并去糟粕取正统。</w:t>
      </w:r>
    </w:p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2 资产分类总览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cantSplit/>
        </w:trPr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资产数</w:t>
            </w:r>
          </w:p>
        </w:tc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世界观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昆仑仙山、三星堆古蜀、河图洛书、星河梦蝶四大根基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角色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九天玄女、太阴月神、红裙战神、紫宸溟主、金乌、九尾狐、古蜀灵神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视觉风格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暗色奇幻国风、鎏金光影、青苍灵雾、国风水墨、电影感写真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内容资产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典故词条库、诗词库、分镜脚本库、成片库、提示词模板库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可按系列持续增量扩展</w:t>
            </w:r>
          </w:p>
        </w:tc>
      </w:tr>
    </w:tbl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3 世界观念影资产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cantSplit/>
        </w:trPr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根基</w:t>
            </w:r>
          </w:p>
        </w:tc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内涵</w:t>
            </w:r>
          </w:p>
        </w:tc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出处/来源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昆仑仙山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帝之下都、百神所在、万山之祖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《山海经》客观记录·RAG溯源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三星堆古蜀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神纹礼制、古蜀神系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古蜀文明·三星堆文化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河图洛书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因果制衡、天地数理哲思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东方哲思·河图洛书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星河梦蝶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梦蝶物化、物我两忘、虚实贯通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庄子·梦蝶意象·美学主线</w:t>
            </w:r>
          </w:p>
        </w:tc>
      </w:tr>
    </w:tbl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4 角色资产索引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cantSplit/>
        </w:trPr>
        <w:tc>
          <w:tcPr>
            <w:tcW w:type="dxa" w:w="2268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2268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设定要点</w:t>
            </w:r>
          </w:p>
        </w:tc>
        <w:tc>
          <w:tcPr>
            <w:tcW w:type="dxa" w:w="2268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状态</w:t>
            </w:r>
          </w:p>
        </w:tc>
        <w:tc>
          <w:tcPr>
            <w:tcW w:type="dxa" w:w="2268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九天玄女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东方神女·仙侠核心IP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母版已锁定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原创IP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太阴月神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月白冷调·神性月神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多形态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原创IP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红裙战神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红裙凤冠·赤焰长枪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多形态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原创IP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紫宸溟主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幽紫机械·神性战士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多形态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原创IP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金乌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上古神兽·日之神灵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母版已锁定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上古神话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九尾狐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严格人形化·东方神女形态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母版已锁定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原创IP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古蜀灵神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三星堆神纹·礼制神系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规划中</w:t>
            </w:r>
          </w:p>
        </w:tc>
        <w:tc>
          <w:tcPr>
            <w:tcW w:type="dxa" w:w="2268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古蜀文明</w:t>
            </w:r>
          </w:p>
        </w:tc>
      </w:tr>
    </w:tbl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5 视觉风格资产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cantSplit/>
        </w:trPr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风格</w:t>
            </w:r>
          </w:p>
        </w:tc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特征</w:t>
            </w:r>
          </w:p>
        </w:tc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暗色奇幻国风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深胡桃底、哑金点缀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主视觉/PPT/界面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鎏金光影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金白对比、神圣静谧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海报/成片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青苍灵雾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青苍灵雾、仙山灵台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3D洞天场景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国风水墨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水墨留白、低饱和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意境插画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电影感写真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伦勃朗光影、Portra胶片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角色写真/短剧</w:t>
            </w:r>
          </w:p>
        </w:tc>
      </w:tr>
    </w:tbl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6 内容资产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cantSplit/>
        </w:trPr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资产</w:t>
            </w:r>
          </w:p>
        </w:tc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内容说明</w:t>
            </w:r>
          </w:p>
        </w:tc>
        <w:tc>
          <w:tcPr>
            <w:tcW w:type="dxa" w:w="3024"/>
            <w:vAlign w:val="center"/>
            <w:shd w:val="clear" w:fill="F2F2F2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状态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典故词条库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昆仑、山海经、古蜀、星河、仙道关键词库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RAG语料·已建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诗词库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星河因果、梦蝶灵韵美学诗文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已沉淀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分镜脚本库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15秒竖屏国风短片分镜模板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已沉淀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成片库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统一世界观国风短片成片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迭代中</w:t>
            </w:r>
          </w:p>
        </w:tc>
      </w:tr>
      <w:tr>
        <w:trPr>
          <w:cantSplit/>
        </w:trPr>
        <w:tc>
          <w:tcPr>
            <w:tcW w:type="dxa" w:w="3024"/>
            <w:vAlign w:val="center"/>
          </w:tcPr>
          <w:p>
            <w:pPr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提示词模板库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东方专属美学调度提示词体系</w:t>
            </w:r>
          </w:p>
        </w:tc>
        <w:tc>
          <w:tcPr>
            <w:tcW w:type="dxa" w:w="3024"/>
            <w:vAlign w:val="center"/>
          </w:tcPr>
          <w:p>
            <w:pPr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已建</w:t>
            </w:r>
          </w:p>
        </w:tc>
      </w:tr>
    </w:tbl>
    <w:p>
      <w:pPr>
        <w:spacing w:before="280" w:after="120"/>
        <w:jc w:val="left"/>
      </w:pPr>
      <w:r>
        <w:rPr>
          <w:rFonts w:ascii="Times New Roman" w:hAnsi="Times New Roman" w:eastAsia="黑体"/>
          <w:b/>
          <w:color w:val="000000"/>
          <w:sz w:val="32"/>
        </w:rPr>
        <w:t>7 资产归档与版本规范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命名规范：按类别_名称_版本号命名，统一归档至ZONGYUAN-ROOT权威根目录资产层。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确权规范：每个资产标记确权符号Ω₀⊂⊙∞⊂Ω与DID-BR-000002；对外展示同步推送魔搭/AtomGit/官网。</w:t>
      </w:r>
    </w:p>
    <w:p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版本规范：母版锁定后进入只读档位，新增形态以增量版本迭代，不改动已锁定母版。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21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